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5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214"/>
      </w:tblGrid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Default="00901CAE" w:rsidP="00E34B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соглашение</w:t>
            </w:r>
            <w:r w:rsidR="0005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оказан</w:t>
            </w:r>
            <w:r w:rsidR="00587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консультационных услуг</w:t>
            </w:r>
          </w:p>
          <w:p w:rsidR="007C66BB" w:rsidRPr="007C66BB" w:rsidRDefault="007C66BB" w:rsidP="007C66BB">
            <w:pPr>
              <w:rPr>
                <w:lang w:val="ru-RU"/>
              </w:rPr>
            </w:pPr>
          </w:p>
          <w:p w:rsidR="008665B3" w:rsidRPr="001E727F" w:rsidRDefault="008665B3" w:rsidP="00CD41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Москва  </w:t>
            </w:r>
            <w:r w:rsidR="00CD4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</w:t>
            </w:r>
            <w:r w:rsidR="00BD1181" w:rsidRPr="00BD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 </w:t>
            </w:r>
            <w:r w:rsidRP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 20</w:t>
            </w:r>
            <w:r w:rsidR="00BD11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                                 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1E727F" w:rsidRDefault="00901CAE" w:rsidP="00CD72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E34B45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</w:p>
        </w:tc>
      </w:tr>
      <w:tr w:rsidR="00901CAE" w:rsidRPr="001E727F" w:rsidTr="005530F4">
        <w:tc>
          <w:tcPr>
            <w:tcW w:w="738" w:type="dxa"/>
          </w:tcPr>
          <w:p w:rsidR="00901CAE" w:rsidRPr="00CD729F" w:rsidRDefault="00901CAE" w:rsidP="00CD72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14" w:type="dxa"/>
          </w:tcPr>
          <w:p w:rsidR="008665B3" w:rsidRDefault="00E34B45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D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ООО «</w:t>
            </w:r>
            <w:r w:rsidR="00BD1181" w:rsidRPr="00BD11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  <w:r w:rsidRPr="004E2D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665B3" w:rsidRP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ОГРН </w:t>
            </w:r>
            <w:r w:rsidR="00BD1181" w:rsidRPr="00BD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зарегистрированное по адресу: г. Москва, </w:t>
            </w:r>
            <w:r w:rsidR="00BD1181" w:rsidRPr="00BD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 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далее - «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лице </w:t>
            </w:r>
            <w:r w:rsidR="00A1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Генерального директора </w:t>
            </w:r>
            <w:r w:rsidR="00BD1181" w:rsidRPr="00BD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1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действующей на основании Устава,</w:t>
            </w:r>
          </w:p>
          <w:p w:rsidR="00901CAE" w:rsidRPr="00E34B45" w:rsidRDefault="00E34B45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E34B45" w:rsidRDefault="00901CAE" w:rsidP="00CD72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BD1181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1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компанией, созданной по законодательству Гонкон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 (регистрационный номер </w:t>
            </w:r>
            <w:r w:rsidRPr="00BD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зарегистрированный офис которой расположен по адресу: </w:t>
            </w:r>
            <w:r w:rsidRPr="00BD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лице </w:t>
            </w:r>
            <w:r w:rsidRPr="00BD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действующ</w:t>
            </w:r>
            <w:r w:rsid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="00CD4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 Доверенности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далее - «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«Сторона» или «Стороны» соответственно,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14" w:type="dxa"/>
          </w:tcPr>
          <w:p w:rsidR="00901CAE" w:rsidRPr="00E34B45" w:rsidRDefault="008665B3" w:rsidP="00605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аключили </w:t>
            </w:r>
            <w:r w:rsidR="00605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5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оглашение</w:t>
            </w:r>
            <w:r w:rsidR="00605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нижеследующем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605E81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 Соглашения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настоящему Соглашению Консультант будет консультировать Клиента по всем вопросам, которые связаны с бизнесом Клиента, как это описано ниже. 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Клиент, в свою очередь,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будет оплачивать К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онсультанту 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вознаграждение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его услуги, установленн</w:t>
            </w:r>
            <w:r w:rsidR="0086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ниже.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проекта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Клиент намерен осуществить проект («Проект»), направленный на достижение следующих целей: 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операционных и финансовых показателей деятельности;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Оптимизация коммерческой деятельности;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Оптимизация финансирования текущей деятельности;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привлечения новых инвестиций; 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1E727F" w:rsidRPr="00E34B45" w:rsidRDefault="00901CAE" w:rsidP="00CD4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привлечения новых международных партнеров.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Toc395640153"/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Консультанта</w:t>
            </w:r>
            <w:bookmarkEnd w:id="0"/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достижения указанных выше целей, Клиент нуждается в помощи организации (Консультанта), обладающей знаниями и опытом в осуществлении подобного рода проектов.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Консультанта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вышеуказанного Проекта Клиент ставит перед Консультантом следующие задачи: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сопровождение внедрения плана мероприятий по оптимизации коммерческой деятельности;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сопровождение внедрения плана мероприятий по улучшению операционных и финансовых показателей деятельности;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сопровождение внедрения плана мероприятий по привлечению инвестиций; 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сопровождение внедрения плана долгосрочного развития.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Инструкции Клиента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 даёт Консультанту инструкции провести следующие работы: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2943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CD2943" w:rsidRDefault="00901CAE" w:rsidP="00E3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9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Провести предварительное аналитическое обследование текущей деятельности («Обследование»), в том числе: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издержек на осуществление коммерческих операций;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существующих механизмов тарифообразования;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существующей практики ведения договорной работы;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текущей и прогнозной загрузки производственных мощностей;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организационной структуры;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существующей долгосрочной программы развития.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 должно быть проведено в течение шести (</w:t>
            </w:r>
            <w:r w:rsidR="00CE1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недель после заключения настоящего Соглашения.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 проводится для изучения Консультантом текущего состояния и получения Консультантом информации, разумно необходимой для исполнения настоящего Соглашения.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2943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CD2943" w:rsidRDefault="00901CAE" w:rsidP="00E3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9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и сопровождение внедрения плана мероприятий по оптимизации коммерческой деятельности, в том числе: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рекомендаций по оптимизации издержек на осуществление коммерческих операций;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 мероприятий по комплексной оптимизации коммерческой деятельности;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набора механизмов для эффективного сопровождения внедрения плана мероприятий по комплексной оптимизации коммерческой деятельности.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2943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CD2943" w:rsidRDefault="00901CAE" w:rsidP="00E3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9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и сопровождение внедрения плана мероприятий по улучшению операционных и финансовых показателей деятельности, в том числе: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компаний-аналогов и проведение сравнительного анализа операционной и финансовой деятельности;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рекомендаций по оптимизации основных и вспомогательных бизнес процессов;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ключевых показателей эффективности деятельности верхнего уровня;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рекомендаций по созданию механизмов контроля операционной деятельности;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рекомендаций по оптимизации организационной структуры;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мероприятий по управлению рисками;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 мероприятий по улучшению операционных и финансовых показателей;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набора механизмов для эффективного сопровождения внедрения плана мероприятий по улучшению операционных и финансовых показателей.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2943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CD2943" w:rsidRDefault="00901CAE" w:rsidP="00E3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9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и сопровождение внедрения плана мероприятий по привлечению инвестиций, в том числе: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финансовой модели предприятия верхнего уровня;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текущего плана капиталовложений и существующего портфеля проектов;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эффективности существующей практики привлечения инвестиций;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набора финансовых инструментов для обеспечения финансирования текущей деятельности и проектов развития;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рекомендаций по формированию новых инструментов для привлечения </w:t>
            </w:r>
            <w:r w:rsidR="00CE1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внешнего 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финансирования;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рекомендаций по привлечению международных инвесторов; 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 мероприятий по привлечению инвестиций;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набора механизмов для эффективного сопровождения внедрения плана мероприятий по привлечению инвестиций;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2943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CD2943" w:rsidRDefault="00901CAE" w:rsidP="00E3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9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и сопровождение внедрения плана долгосрочного развития, в том числе: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российского рынка обработки и интерпретации</w:t>
            </w:r>
            <w:r w:rsidR="00CE1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данных 2Д и 3Д;</w:t>
            </w:r>
          </w:p>
        </w:tc>
      </w:tr>
      <w:tr w:rsidR="00CD729F" w:rsidRPr="001E727F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долгосрочного развития;</w:t>
            </w:r>
          </w:p>
        </w:tc>
      </w:tr>
      <w:tr w:rsidR="00CD729F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рекомендаций по подбору международных партнеров, необходимых для эффективной реализации плана долгосрочного развития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Toc395640167"/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Эксклюзивный Статус Консультанта</w:t>
            </w:r>
            <w:bookmarkEnd w:id="1"/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является эксклюзивным консультантом Клиента при выполнении Проекта в части действий, указанных в настоящем Соглашении.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Клиента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 должен оказать Консультанту такое содействие, которое может Консультанту разумно понадобиться для исполнения настоящего Соглашения.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Клиент должен предоставить Консультанту любые сведения и материалы, необходимые для качественного исполнения своих обязательств в течение трёх (3) </w:t>
            </w:r>
            <w:r w:rsidR="00CE1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рабочих 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дней после получения от него соответствующего </w:t>
            </w:r>
            <w:r w:rsidR="00CE1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письменного 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запроса.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Вознаграждение Консультанта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CD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="00C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работ по настоящему Соглашению 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Клиент должен заплатить Консультанту </w:t>
            </w:r>
            <w:r w:rsidR="00BD1181" w:rsidRPr="00BD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="00CD4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BD1181" w:rsidRPr="00BD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="00CD4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долларов США</w:t>
            </w:r>
            <w:r w:rsidR="00CD4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</w:t>
            </w:r>
            <w:r w:rsidR="00C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r w:rsidR="00CD4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выплачива</w:t>
            </w:r>
            <w:r w:rsidR="00C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CD4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 в следующем порядке:</w:t>
            </w:r>
          </w:p>
        </w:tc>
      </w:tr>
      <w:tr w:rsidR="00901CAE" w:rsidRPr="00BD1181" w:rsidTr="005530F4">
        <w:trPr>
          <w:trHeight w:val="691"/>
        </w:trPr>
        <w:tc>
          <w:tcPr>
            <w:tcW w:w="738" w:type="dxa"/>
          </w:tcPr>
          <w:p w:rsidR="00901CAE" w:rsidRPr="00CD729F" w:rsidRDefault="00901CAE" w:rsidP="00CD729F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62664D" w:rsidRDefault="00CD41C5" w:rsidP="00CD4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8.1.1. аванс в размере </w:t>
            </w:r>
            <w:r w:rsidR="00CE1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50 % (пятьдесят) процентов 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2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E1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тридцати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календарных </w:t>
            </w:r>
            <w:r w:rsidR="00901CAE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дней </w:t>
            </w:r>
            <w:r w:rsidR="00CE1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момента подписания настоящего Соглашения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D41C5" w:rsidRDefault="00CD41C5" w:rsidP="00CD4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8.1.2. 25 % (двадцать пять) процентов после подготовки Консультантом </w:t>
            </w:r>
            <w:r w:rsidRPr="00CD4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 мероприятий по улучшению операционных и финансовых показателей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D41C5" w:rsidRPr="00E34B45" w:rsidRDefault="00CD41C5" w:rsidP="00CD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8.1.3. </w:t>
            </w:r>
            <w:r w:rsidR="00FB5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CD4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25 % (двадцать пять) процентов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окончания выполнения </w:t>
            </w:r>
            <w:r w:rsidR="00C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 по настоящему Соглашению.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1E727F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 должен будет заплатить Консультанту пеню в размере 0.1% (Одна десятая процента) за каждый день просрочки уплаты платы</w:t>
            </w:r>
            <w:r w:rsidR="0062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 не более 10 % (десяти) процентов от суммы задолженности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2664D" w:rsidRPr="001E727F" w:rsidTr="005530F4">
        <w:tc>
          <w:tcPr>
            <w:tcW w:w="738" w:type="dxa"/>
          </w:tcPr>
          <w:p w:rsidR="0062664D" w:rsidRPr="00CD729F" w:rsidRDefault="0062664D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62664D" w:rsidRPr="00E34B45" w:rsidRDefault="0062664D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Оплата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Вознаграждения </w:t>
            </w:r>
            <w:r w:rsidRPr="0062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происходит в рублях по курсу ЦБ РФ на день оплаты. Сумма не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ключает в себя применимые налоги</w:t>
            </w:r>
            <w:r w:rsidRPr="0062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Обязательства Консультанта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должен своевременно и добросовестно консультировать Клиента по всем вопросам, указанным</w:t>
            </w:r>
            <w:r w:rsidR="00E34B45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выполнении настоящего Соглашения, Консультант должен действовать разумно и добросовестно.</w:t>
            </w:r>
          </w:p>
        </w:tc>
      </w:tr>
      <w:tr w:rsidR="001E727F" w:rsidRPr="00BD1181" w:rsidTr="005530F4">
        <w:tc>
          <w:tcPr>
            <w:tcW w:w="738" w:type="dxa"/>
          </w:tcPr>
          <w:p w:rsidR="001E727F" w:rsidRPr="00CD729F" w:rsidRDefault="001E727F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1E727F" w:rsidRPr="00E34B45" w:rsidRDefault="001E727F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должен обеспечить привлечение к исполнению настоящего Соглашения команды квалифицированных и опытных профессионалов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E727F" w:rsidRPr="00BD1181" w:rsidTr="005530F4">
        <w:tc>
          <w:tcPr>
            <w:tcW w:w="738" w:type="dxa"/>
          </w:tcPr>
          <w:p w:rsidR="001E727F" w:rsidRPr="00CD729F" w:rsidRDefault="001E727F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1E727F" w:rsidRPr="00E34B45" w:rsidRDefault="001E727F" w:rsidP="00CD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обязан ежемесячно до 10 (десятого) числа</w:t>
            </w:r>
            <w:r w:rsidR="00C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также по окончании выполнения работ по настоящему Соглашению,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предоставлять Клиенту Отчет по настоящему Соглашению</w:t>
            </w:r>
            <w:r w:rsidR="0062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Акт сдачи-приемки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01CAE" w:rsidRPr="001E727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ответственности Консультанта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1E727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отвечает только за прямые убытки, причинённые Клиенту грубой неосторожностью или намеренным нарушением Консультантом своих обязательств.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 при каких обстоятельствах Консультант не может быть обязан выплатить Клиенту по </w:t>
            </w:r>
            <w:r w:rsidR="00E34B45"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 выше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более (в сумме всех платежей) суммы платы, полученной Консультантом от Клиента. 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соглашения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 Соглашение вступает в силу на следующий день после его подписания Сторонами.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Соглашения составляет один (1) год. Этот срок автоматически продляется ещё на год, если только одна из Сторон не объявит о своём намерении прекратить действие Соглашения после завершения очередного годичного срока.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 могут прекратить действие настоящего Соглашения своим письменным соглашением</w:t>
            </w:r>
            <w:r w:rsidR="00FB5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предварительным </w:t>
            </w:r>
            <w:r w:rsidR="00C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письменным </w:t>
            </w:r>
            <w:r w:rsidR="00FB5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уведомлением за 30 (тридцать) календарных дней до предполагаемой даты расторжения настоящего Соглашения. Данный период может быть сокращен при взаимном письменном согласии Сторон.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59C8" w:rsidRDefault="00FB59C8" w:rsidP="00FB5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этом Консультанту выплачивается Вознаграждение пропорционально выполненной работе.</w:t>
            </w:r>
          </w:p>
          <w:p w:rsidR="00FB59C8" w:rsidRPr="00E34B45" w:rsidRDefault="00FB59C8" w:rsidP="005D2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избежание сомнений Стороны подтверждают, что аванс согласно п. 8.1.1 не подлежит возврату.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Конфиденциальность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иное не установлено требованиями применимого к Сторонам закона, они должны держать в тайне данное Соглашение и всю информацию, полученную при его исполнении.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Следующая информация не является конфиденциальной: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Информация, находящаяся в общем доступе (но только при том условии, что информация оказалась в общем доступе не в связи с нарушением Стороной своих обязательств); и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Информация, которая не может быть объявлена конфиденциальной в силу соответствующего закона.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 должны уведомлять друг друга о раскрытии конфиденциальной информации.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уведомления должны направляться в письменной форме по следующим адресам: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BD1181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Клиенту:</w:t>
            </w:r>
            <w:r w:rsidR="00CE1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E1916" w:rsidRPr="00CE1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Москва, </w:t>
            </w:r>
            <w:r w:rsidR="00BD118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1E727F" w:rsidRDefault="00901CAE" w:rsidP="00CD729F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Консультанту:</w:t>
            </w:r>
            <w:r w:rsidR="00CE1916" w:rsidRP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11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1E727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уведомления считаются полученными после фактического вручения.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Применимое право и подсудность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Настоящее Соглашение подчиняется </w:t>
            </w:r>
            <w:r w:rsid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законодательству РФ.</w:t>
            </w:r>
            <w:r w:rsidR="001E727F" w:rsidRPr="001E7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1E727F" w:rsidRP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разрешении любых споров, вытекающих из настоящего </w:t>
            </w:r>
            <w:r w:rsid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Соглашения</w:t>
            </w:r>
            <w:r w:rsidR="001E727F" w:rsidRP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связи с ним, применяется законодательство Российской Федерации.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Default="001E727F" w:rsidP="00587C7C">
            <w:pPr>
              <w:pStyle w:val="Normal2"/>
              <w:jc w:val="both"/>
              <w:rPr>
                <w:sz w:val="24"/>
                <w:szCs w:val="24"/>
                <w:lang w:val="ru-RU"/>
              </w:rPr>
            </w:pPr>
            <w:r w:rsidRPr="00507A9D">
              <w:rPr>
                <w:sz w:val="24"/>
                <w:szCs w:val="24"/>
                <w:lang w:val="ru-RU"/>
              </w:rPr>
              <w:t xml:space="preserve">Все споры и разногласия, связанные с </w:t>
            </w:r>
            <w:r>
              <w:rPr>
                <w:sz w:val="24"/>
                <w:szCs w:val="24"/>
                <w:lang w:val="ru-RU"/>
              </w:rPr>
              <w:t>Соглашением</w:t>
            </w:r>
            <w:r w:rsidRPr="00507A9D">
              <w:rPr>
                <w:sz w:val="24"/>
                <w:szCs w:val="24"/>
                <w:lang w:val="ru-RU"/>
              </w:rPr>
              <w:t>, подлежат разрешению Сторонами путем переговоров, а в случае недостижения согласия - передаются для разрешения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07A9D">
              <w:rPr>
                <w:sz w:val="24"/>
                <w:szCs w:val="24"/>
                <w:lang w:val="ru-RU"/>
              </w:rPr>
              <w:t xml:space="preserve">Арбитражный суд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507A9D">
              <w:rPr>
                <w:sz w:val="24"/>
                <w:szCs w:val="24"/>
                <w:lang w:val="ru-RU"/>
              </w:rPr>
              <w:t>Москвы в соответствии с действующим законодательством Российской Федерации.</w:t>
            </w:r>
            <w:r w:rsidRPr="00507A9D" w:rsidDel="00EA47C5">
              <w:rPr>
                <w:sz w:val="24"/>
                <w:szCs w:val="24"/>
                <w:lang w:val="ru-RU"/>
              </w:rPr>
              <w:t xml:space="preserve"> </w:t>
            </w:r>
          </w:p>
          <w:p w:rsidR="00587C7C" w:rsidRPr="00E34B45" w:rsidRDefault="00587C7C" w:rsidP="00587C7C">
            <w:pPr>
              <w:pStyle w:val="Normal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Настоящее Соглашение составлено на </w:t>
            </w:r>
            <w:r w:rsid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русском 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уведомления по настоящему Соглашению должны делаться на </w:t>
            </w:r>
            <w:r w:rsid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русском 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языке.</w:t>
            </w:r>
          </w:p>
        </w:tc>
      </w:tr>
      <w:tr w:rsidR="00901CAE" w:rsidRPr="00CD729F" w:rsidTr="005530F4">
        <w:tc>
          <w:tcPr>
            <w:tcW w:w="738" w:type="dxa"/>
          </w:tcPr>
          <w:p w:rsidR="00901CAE" w:rsidRPr="00CD729F" w:rsidRDefault="00901CAE" w:rsidP="00CD729F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соглашение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1CAE" w:rsidRPr="00E34B45" w:rsidRDefault="00901CAE" w:rsidP="001E7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 соглашение содержит в себе вс</w:t>
            </w:r>
            <w:r w:rsid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договоренности</w:t>
            </w: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Сторон по </w:t>
            </w:r>
            <w:r w:rsidR="001E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существенным условиям Соглашения. </w:t>
            </w:r>
          </w:p>
        </w:tc>
      </w:tr>
      <w:tr w:rsidR="00901CAE" w:rsidRPr="00BD1181" w:rsidTr="005530F4">
        <w:tc>
          <w:tcPr>
            <w:tcW w:w="738" w:type="dxa"/>
          </w:tcPr>
          <w:p w:rsidR="00901CAE" w:rsidRPr="00CD729F" w:rsidRDefault="00901CAE" w:rsidP="00CD729F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901CAE" w:rsidRPr="00E34B45" w:rsidRDefault="00901CAE" w:rsidP="00E34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условия, касающиеся предмета настоящего Соглашения, которые Стороны могли обсуждать друг с другом, ничтожны постольку, поскольку они не вошли в текст настоящего Соглашения.</w:t>
            </w:r>
          </w:p>
        </w:tc>
      </w:tr>
    </w:tbl>
    <w:p w:rsidR="001E727F" w:rsidRPr="005D2878" w:rsidRDefault="001E727F" w:rsidP="001E727F">
      <w:pPr>
        <w:pStyle w:val="Normal2"/>
        <w:jc w:val="both"/>
        <w:rPr>
          <w:b/>
          <w:sz w:val="24"/>
          <w:szCs w:val="24"/>
          <w:lang w:val="ru-RU"/>
        </w:rPr>
      </w:pPr>
      <w:r w:rsidRPr="005D2878">
        <w:rPr>
          <w:b/>
          <w:sz w:val="24"/>
          <w:szCs w:val="24"/>
          <w:lang w:val="ru-RU"/>
        </w:rPr>
        <w:t>17.</w:t>
      </w:r>
      <w:r w:rsidRPr="005D2878">
        <w:rPr>
          <w:b/>
          <w:sz w:val="24"/>
          <w:szCs w:val="24"/>
          <w:lang w:val="ru-RU"/>
        </w:rPr>
        <w:tab/>
        <w:t>Адреса, реквизиты и подписи Сторон:</w:t>
      </w:r>
    </w:p>
    <w:p w:rsidR="001E727F" w:rsidRPr="00507A9D" w:rsidRDefault="001E727F" w:rsidP="001E727F">
      <w:pPr>
        <w:pStyle w:val="Normal2"/>
        <w:jc w:val="both"/>
        <w:rPr>
          <w:b/>
          <w:sz w:val="24"/>
          <w:szCs w:val="24"/>
          <w:lang w:val="ru-RU"/>
        </w:rPr>
      </w:pPr>
    </w:p>
    <w:tbl>
      <w:tblPr>
        <w:tblW w:w="92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536"/>
      </w:tblGrid>
      <w:tr w:rsidR="001E727F" w:rsidRPr="00507A9D" w:rsidTr="00CC4F9E">
        <w:tc>
          <w:tcPr>
            <w:tcW w:w="4676" w:type="dxa"/>
          </w:tcPr>
          <w:p w:rsidR="001E727F" w:rsidRPr="00507A9D" w:rsidRDefault="001E727F" w:rsidP="00CC4F9E">
            <w:pPr>
              <w:pStyle w:val="Normal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Клиент</w:t>
            </w:r>
            <w:r w:rsidRPr="00507A9D">
              <w:rPr>
                <w:sz w:val="24"/>
                <w:szCs w:val="24"/>
                <w:lang w:val="ru-RU"/>
              </w:rPr>
              <w:t>:</w:t>
            </w:r>
          </w:p>
          <w:p w:rsidR="001E727F" w:rsidRPr="00507A9D" w:rsidRDefault="001E727F" w:rsidP="00CC4F9E">
            <w:pPr>
              <w:pStyle w:val="Normal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E727F" w:rsidRPr="00507A9D" w:rsidRDefault="001E727F" w:rsidP="00CC4F9E">
            <w:pPr>
              <w:pStyle w:val="Normal2"/>
              <w:ind w:left="278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Консультант</w:t>
            </w:r>
            <w:r w:rsidRPr="00507A9D">
              <w:rPr>
                <w:b/>
                <w:i/>
                <w:sz w:val="24"/>
                <w:szCs w:val="24"/>
                <w:lang w:val="ru-RU"/>
              </w:rPr>
              <w:t>:</w:t>
            </w:r>
          </w:p>
        </w:tc>
      </w:tr>
      <w:tr w:rsidR="001E727F" w:rsidRPr="001E727F" w:rsidTr="00CC4F9E">
        <w:tc>
          <w:tcPr>
            <w:tcW w:w="4676" w:type="dxa"/>
          </w:tcPr>
          <w:p w:rsidR="001E727F" w:rsidRPr="009B2176" w:rsidRDefault="001E727F" w:rsidP="00CC4F9E">
            <w:pPr>
              <w:pStyle w:val="Normal2"/>
              <w:rPr>
                <w:b/>
                <w:sz w:val="24"/>
                <w:szCs w:val="24"/>
                <w:lang w:val="ru-RU"/>
              </w:rPr>
            </w:pPr>
            <w:r w:rsidRPr="009B2176">
              <w:rPr>
                <w:b/>
                <w:sz w:val="24"/>
                <w:szCs w:val="24"/>
                <w:lang w:val="ru-RU"/>
              </w:rPr>
              <w:t>ООО «</w:t>
            </w:r>
            <w:r w:rsidR="00BD1181">
              <w:rPr>
                <w:b/>
                <w:sz w:val="24"/>
                <w:szCs w:val="24"/>
                <w:lang w:val="en-US"/>
              </w:rPr>
              <w:t>_____________</w:t>
            </w:r>
            <w:r w:rsidRPr="009B2176">
              <w:rPr>
                <w:b/>
                <w:sz w:val="24"/>
                <w:szCs w:val="24"/>
                <w:lang w:val="ru-RU"/>
              </w:rPr>
              <w:t>»</w:t>
            </w:r>
          </w:p>
          <w:p w:rsidR="001E727F" w:rsidRPr="00BD1181" w:rsidRDefault="001E727F" w:rsidP="00CC4F9E">
            <w:pPr>
              <w:pStyle w:val="Normal2"/>
              <w:rPr>
                <w:sz w:val="24"/>
                <w:szCs w:val="24"/>
                <w:lang w:val="en-US"/>
              </w:rPr>
            </w:pPr>
            <w:r w:rsidRPr="009B2176">
              <w:rPr>
                <w:sz w:val="24"/>
                <w:szCs w:val="24"/>
                <w:lang w:val="ru-RU"/>
              </w:rPr>
              <w:t xml:space="preserve">Москва, </w:t>
            </w:r>
            <w:r w:rsidR="00BD1181">
              <w:rPr>
                <w:sz w:val="24"/>
                <w:szCs w:val="24"/>
                <w:lang w:val="en-US"/>
              </w:rPr>
              <w:t>____________________</w:t>
            </w:r>
          </w:p>
          <w:p w:rsidR="001E727F" w:rsidRPr="00BD1181" w:rsidRDefault="001E727F" w:rsidP="00CC4F9E">
            <w:pPr>
              <w:pStyle w:val="Normal2"/>
              <w:rPr>
                <w:sz w:val="24"/>
                <w:szCs w:val="24"/>
                <w:lang w:val="en-US"/>
              </w:rPr>
            </w:pPr>
            <w:r w:rsidRPr="009B2176">
              <w:rPr>
                <w:sz w:val="24"/>
                <w:szCs w:val="24"/>
                <w:lang w:val="ru-RU"/>
              </w:rPr>
              <w:t xml:space="preserve">ОГРН </w:t>
            </w:r>
            <w:r w:rsidR="00BD1181">
              <w:rPr>
                <w:sz w:val="24"/>
                <w:szCs w:val="24"/>
                <w:lang w:val="en-US"/>
              </w:rPr>
              <w:t>________________</w:t>
            </w:r>
          </w:p>
          <w:p w:rsidR="001E727F" w:rsidRPr="00BD1181" w:rsidRDefault="001E727F" w:rsidP="00CC4F9E">
            <w:pPr>
              <w:pStyle w:val="Normal2"/>
              <w:rPr>
                <w:sz w:val="24"/>
                <w:szCs w:val="24"/>
                <w:lang w:val="en-US"/>
              </w:rPr>
            </w:pPr>
            <w:r w:rsidRPr="009B2176">
              <w:rPr>
                <w:sz w:val="24"/>
                <w:szCs w:val="24"/>
                <w:lang w:val="ru-RU"/>
              </w:rPr>
              <w:t xml:space="preserve">ИНН </w:t>
            </w:r>
            <w:r w:rsidR="00BD1181">
              <w:rPr>
                <w:sz w:val="24"/>
                <w:szCs w:val="24"/>
                <w:lang w:val="en-US"/>
              </w:rPr>
              <w:t>________________</w:t>
            </w:r>
          </w:p>
          <w:p w:rsidR="001E727F" w:rsidRPr="009B2176" w:rsidRDefault="001E727F" w:rsidP="00CC4F9E">
            <w:pPr>
              <w:pStyle w:val="Normal2"/>
              <w:rPr>
                <w:sz w:val="24"/>
                <w:szCs w:val="24"/>
                <w:lang w:val="ru-RU"/>
              </w:rPr>
            </w:pPr>
            <w:r w:rsidRPr="009B2176">
              <w:rPr>
                <w:sz w:val="24"/>
                <w:szCs w:val="24"/>
                <w:lang w:val="ru-RU"/>
              </w:rPr>
              <w:t xml:space="preserve">р/сч. № </w:t>
            </w:r>
            <w:r w:rsidR="00BD1181" w:rsidRPr="00BD1181">
              <w:rPr>
                <w:sz w:val="24"/>
                <w:szCs w:val="24"/>
                <w:lang w:val="ru-RU"/>
              </w:rPr>
              <w:t>________________</w:t>
            </w:r>
            <w:r w:rsidRPr="009B2176">
              <w:rPr>
                <w:sz w:val="24"/>
                <w:szCs w:val="24"/>
                <w:lang w:val="ru-RU"/>
              </w:rPr>
              <w:t xml:space="preserve">  в </w:t>
            </w:r>
            <w:r w:rsidR="00BD1181" w:rsidRPr="00BD1181">
              <w:rPr>
                <w:sz w:val="24"/>
                <w:szCs w:val="24"/>
                <w:lang w:val="ru-RU"/>
              </w:rPr>
              <w:t>____________</w:t>
            </w:r>
            <w:r w:rsidRPr="009B2176">
              <w:rPr>
                <w:sz w:val="24"/>
                <w:szCs w:val="24"/>
                <w:lang w:val="ru-RU"/>
              </w:rPr>
              <w:t xml:space="preserve"> (к/сч.  № </w:t>
            </w:r>
            <w:r w:rsidR="00BD1181" w:rsidRPr="00BD1181">
              <w:rPr>
                <w:sz w:val="24"/>
                <w:szCs w:val="24"/>
                <w:lang w:val="ru-RU"/>
              </w:rPr>
              <w:t>_________________</w:t>
            </w:r>
            <w:r w:rsidRPr="009B2176">
              <w:rPr>
                <w:sz w:val="24"/>
                <w:szCs w:val="24"/>
                <w:lang w:val="ru-RU"/>
              </w:rPr>
              <w:t xml:space="preserve"> в </w:t>
            </w:r>
            <w:r w:rsidR="00BD1181" w:rsidRPr="00BD1181">
              <w:rPr>
                <w:sz w:val="24"/>
                <w:szCs w:val="24"/>
                <w:lang w:val="ru-RU"/>
              </w:rPr>
              <w:t>________)</w:t>
            </w:r>
            <w:r w:rsidRPr="009B2176">
              <w:rPr>
                <w:sz w:val="24"/>
                <w:szCs w:val="24"/>
                <w:lang w:val="ru-RU"/>
              </w:rPr>
              <w:t xml:space="preserve"> </w:t>
            </w:r>
          </w:p>
          <w:p w:rsidR="001E727F" w:rsidRPr="00BD1181" w:rsidRDefault="001E727F" w:rsidP="00CC4F9E">
            <w:pPr>
              <w:pStyle w:val="Normal2"/>
              <w:rPr>
                <w:sz w:val="24"/>
                <w:szCs w:val="24"/>
                <w:lang w:val="ru-RU"/>
              </w:rPr>
            </w:pPr>
            <w:r w:rsidRPr="009B2176">
              <w:rPr>
                <w:sz w:val="24"/>
                <w:szCs w:val="24"/>
                <w:lang w:val="ru-RU"/>
              </w:rPr>
              <w:t xml:space="preserve">БИК </w:t>
            </w:r>
            <w:r w:rsidR="00BD1181" w:rsidRPr="00BD1181">
              <w:rPr>
                <w:sz w:val="24"/>
                <w:szCs w:val="24"/>
                <w:lang w:val="ru-RU"/>
              </w:rPr>
              <w:t>__________________</w:t>
            </w:r>
          </w:p>
          <w:p w:rsidR="001E727F" w:rsidRPr="009B2176" w:rsidRDefault="001E727F" w:rsidP="00CC4F9E">
            <w:pPr>
              <w:pStyle w:val="Normal2"/>
              <w:rPr>
                <w:sz w:val="24"/>
                <w:szCs w:val="24"/>
                <w:lang w:val="ru-RU"/>
              </w:rPr>
            </w:pPr>
          </w:p>
          <w:p w:rsidR="001E727F" w:rsidRPr="009B2176" w:rsidRDefault="001E727F" w:rsidP="00CC4F9E">
            <w:pPr>
              <w:pStyle w:val="Normal2"/>
              <w:rPr>
                <w:sz w:val="24"/>
                <w:szCs w:val="24"/>
                <w:lang w:val="ru-RU"/>
              </w:rPr>
            </w:pPr>
            <w:r w:rsidRPr="009B2176">
              <w:rPr>
                <w:sz w:val="24"/>
                <w:szCs w:val="24"/>
                <w:lang w:val="ru-RU"/>
              </w:rPr>
              <w:t>Генеральный директор ООО «</w:t>
            </w:r>
            <w:r w:rsidR="00BD1181" w:rsidRPr="00BD1181">
              <w:rPr>
                <w:sz w:val="24"/>
                <w:szCs w:val="24"/>
                <w:lang w:val="ru-RU"/>
              </w:rPr>
              <w:t>___________</w:t>
            </w:r>
            <w:r w:rsidRPr="009B2176">
              <w:rPr>
                <w:sz w:val="24"/>
                <w:szCs w:val="24"/>
                <w:lang w:val="ru-RU"/>
              </w:rPr>
              <w:t>»</w:t>
            </w:r>
          </w:p>
          <w:p w:rsidR="001E727F" w:rsidRPr="009B2176" w:rsidRDefault="001E727F" w:rsidP="00CC4F9E">
            <w:pPr>
              <w:pStyle w:val="Normal2"/>
              <w:rPr>
                <w:b/>
                <w:sz w:val="24"/>
                <w:szCs w:val="24"/>
                <w:lang w:val="ru-RU"/>
              </w:rPr>
            </w:pPr>
          </w:p>
          <w:p w:rsidR="001E727F" w:rsidRPr="009B2176" w:rsidRDefault="001E727F" w:rsidP="00CC4F9E">
            <w:pPr>
              <w:pStyle w:val="Normal2"/>
              <w:rPr>
                <w:b/>
                <w:sz w:val="24"/>
                <w:szCs w:val="24"/>
                <w:lang w:val="ru-RU"/>
              </w:rPr>
            </w:pPr>
          </w:p>
          <w:p w:rsidR="001E727F" w:rsidRPr="000536E8" w:rsidRDefault="001E727F" w:rsidP="00CC4F9E">
            <w:pPr>
              <w:pStyle w:val="Normal2"/>
              <w:rPr>
                <w:sz w:val="24"/>
                <w:szCs w:val="24"/>
                <w:lang w:val="ru-RU"/>
              </w:rPr>
            </w:pPr>
          </w:p>
          <w:p w:rsidR="001E727F" w:rsidRPr="000536E8" w:rsidRDefault="001E727F" w:rsidP="00CC4F9E">
            <w:pPr>
              <w:pStyle w:val="Normal2"/>
              <w:rPr>
                <w:sz w:val="24"/>
                <w:szCs w:val="24"/>
              </w:rPr>
            </w:pPr>
            <w:r w:rsidRPr="000536E8">
              <w:rPr>
                <w:sz w:val="24"/>
                <w:szCs w:val="24"/>
              </w:rPr>
              <w:t>_____________________/</w:t>
            </w:r>
            <w:r w:rsidR="00BD1181">
              <w:rPr>
                <w:sz w:val="24"/>
                <w:szCs w:val="24"/>
              </w:rPr>
              <w:t>______________</w:t>
            </w:r>
            <w:r w:rsidRPr="000536E8">
              <w:rPr>
                <w:sz w:val="24"/>
                <w:szCs w:val="24"/>
              </w:rPr>
              <w:t>/</w:t>
            </w:r>
          </w:p>
          <w:p w:rsidR="001E727F" w:rsidRPr="00507A9D" w:rsidRDefault="001E727F" w:rsidP="00CC4F9E">
            <w:pPr>
              <w:pStyle w:val="Normal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E727F" w:rsidRDefault="001E727F" w:rsidP="001E727F">
            <w:pPr>
              <w:pStyle w:val="Normal2"/>
              <w:ind w:left="27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2664D" w:rsidRPr="001E727F" w:rsidRDefault="0062664D" w:rsidP="001E727F">
            <w:pPr>
              <w:pStyle w:val="Normal2"/>
              <w:ind w:left="27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1E727F" w:rsidRPr="001E727F" w:rsidRDefault="001E727F" w:rsidP="00CC4F9E">
            <w:pPr>
              <w:pStyle w:val="Normal2"/>
              <w:ind w:left="278"/>
              <w:jc w:val="both"/>
              <w:rPr>
                <w:sz w:val="24"/>
                <w:szCs w:val="24"/>
                <w:lang w:val="en-US"/>
              </w:rPr>
            </w:pPr>
          </w:p>
          <w:p w:rsidR="001E727F" w:rsidRPr="001E727F" w:rsidRDefault="001E727F" w:rsidP="00CC4F9E">
            <w:pPr>
              <w:pStyle w:val="Normal2"/>
              <w:ind w:left="278"/>
              <w:jc w:val="both"/>
              <w:rPr>
                <w:sz w:val="24"/>
                <w:szCs w:val="24"/>
                <w:lang w:val="en-US"/>
              </w:rPr>
            </w:pPr>
          </w:p>
          <w:p w:rsidR="001E727F" w:rsidRPr="00B83301" w:rsidRDefault="001E727F" w:rsidP="001E727F">
            <w:pPr>
              <w:pStyle w:val="Normal2"/>
              <w:ind w:left="278"/>
              <w:jc w:val="both"/>
              <w:rPr>
                <w:sz w:val="24"/>
                <w:szCs w:val="24"/>
                <w:lang w:val="ru-RU"/>
              </w:rPr>
            </w:pPr>
            <w:r w:rsidRPr="001E727F">
              <w:rPr>
                <w:sz w:val="24"/>
                <w:szCs w:val="24"/>
                <w:lang w:val="en-US"/>
              </w:rPr>
              <w:t xml:space="preserve"> </w:t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</w:r>
            <w:r w:rsidRPr="00507A9D">
              <w:rPr>
                <w:sz w:val="24"/>
                <w:szCs w:val="24"/>
                <w:lang w:val="ru-RU"/>
              </w:rPr>
              <w:softHyphen/>
              <w:t xml:space="preserve">__________________ / </w:t>
            </w:r>
            <w:r w:rsidR="00BD1181">
              <w:rPr>
                <w:sz w:val="24"/>
                <w:szCs w:val="24"/>
                <w:lang w:val="en-US"/>
              </w:rPr>
              <w:t>_____________</w:t>
            </w:r>
            <w:bookmarkStart w:id="2" w:name="_GoBack"/>
            <w:bookmarkEnd w:id="2"/>
            <w:r>
              <w:rPr>
                <w:sz w:val="24"/>
                <w:szCs w:val="24"/>
                <w:lang w:val="ru-RU"/>
              </w:rPr>
              <w:t>/</w:t>
            </w:r>
          </w:p>
          <w:p w:rsidR="001E727F" w:rsidRPr="00507A9D" w:rsidRDefault="001E727F" w:rsidP="00CC4F9E">
            <w:pPr>
              <w:pStyle w:val="Normal2"/>
              <w:ind w:left="278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530F4" w:rsidRDefault="005530F4" w:rsidP="007231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530F4" w:rsidSect="00CD41C5">
      <w:footerReference w:type="default" r:id="rId7"/>
      <w:pgSz w:w="11906" w:h="16838"/>
      <w:pgMar w:top="1134" w:right="850" w:bottom="709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78" w:rsidRDefault="007F7278" w:rsidP="001E727F">
      <w:pPr>
        <w:spacing w:after="0"/>
      </w:pPr>
      <w:r>
        <w:separator/>
      </w:r>
    </w:p>
  </w:endnote>
  <w:endnote w:type="continuationSeparator" w:id="0">
    <w:p w:rsidR="007F7278" w:rsidRDefault="007F7278" w:rsidP="001E72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39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E727F" w:rsidRPr="001E727F" w:rsidRDefault="001E727F">
        <w:pPr>
          <w:pStyle w:val="a9"/>
          <w:jc w:val="center"/>
          <w:rPr>
            <w:rFonts w:ascii="Times New Roman" w:hAnsi="Times New Roman" w:cs="Times New Roman"/>
          </w:rPr>
        </w:pPr>
        <w:r w:rsidRPr="001E727F">
          <w:rPr>
            <w:rFonts w:ascii="Times New Roman" w:hAnsi="Times New Roman" w:cs="Times New Roman"/>
          </w:rPr>
          <w:fldChar w:fldCharType="begin"/>
        </w:r>
        <w:r w:rsidRPr="001E727F">
          <w:rPr>
            <w:rFonts w:ascii="Times New Roman" w:hAnsi="Times New Roman" w:cs="Times New Roman"/>
          </w:rPr>
          <w:instrText>PAGE   \* MERGEFORMAT</w:instrText>
        </w:r>
        <w:r w:rsidRPr="001E727F">
          <w:rPr>
            <w:rFonts w:ascii="Times New Roman" w:hAnsi="Times New Roman" w:cs="Times New Roman"/>
          </w:rPr>
          <w:fldChar w:fldCharType="separate"/>
        </w:r>
        <w:r w:rsidR="00BD1181" w:rsidRPr="00BD1181">
          <w:rPr>
            <w:rFonts w:ascii="Times New Roman" w:hAnsi="Times New Roman" w:cs="Times New Roman"/>
            <w:noProof/>
            <w:lang w:val="ru-RU"/>
          </w:rPr>
          <w:t>5</w:t>
        </w:r>
        <w:r w:rsidRPr="001E727F">
          <w:rPr>
            <w:rFonts w:ascii="Times New Roman" w:hAnsi="Times New Roman" w:cs="Times New Roman"/>
          </w:rPr>
          <w:fldChar w:fldCharType="end"/>
        </w:r>
      </w:p>
    </w:sdtContent>
  </w:sdt>
  <w:p w:rsidR="001E727F" w:rsidRDefault="001E72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78" w:rsidRDefault="007F7278" w:rsidP="001E727F">
      <w:pPr>
        <w:spacing w:after="0"/>
      </w:pPr>
      <w:r>
        <w:separator/>
      </w:r>
    </w:p>
  </w:footnote>
  <w:footnote w:type="continuationSeparator" w:id="0">
    <w:p w:rsidR="007F7278" w:rsidRDefault="007F7278" w:rsidP="001E72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3033"/>
    <w:multiLevelType w:val="hybridMultilevel"/>
    <w:tmpl w:val="A972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453E"/>
    <w:multiLevelType w:val="multilevel"/>
    <w:tmpl w:val="398C1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9F2531"/>
    <w:multiLevelType w:val="hybridMultilevel"/>
    <w:tmpl w:val="57D03920"/>
    <w:lvl w:ilvl="0" w:tplc="A6A6A9E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CE01FE"/>
    <w:multiLevelType w:val="multilevel"/>
    <w:tmpl w:val="B6C2E206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4897" w:hanging="360"/>
      </w:pPr>
      <w:rPr>
        <w:rFonts w:hint="default"/>
      </w:rPr>
    </w:lvl>
    <w:lvl w:ilvl="3">
      <w:start w:val="1"/>
      <w:numFmt w:val="lowerLetter"/>
      <w:pStyle w:val="4"/>
      <w:lvlText w:val="(%4)"/>
      <w:lvlJc w:val="left"/>
      <w:pPr>
        <w:ind w:left="3196" w:hanging="36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AE"/>
    <w:rsid w:val="00051CD3"/>
    <w:rsid w:val="000A4897"/>
    <w:rsid w:val="001E727F"/>
    <w:rsid w:val="002C632A"/>
    <w:rsid w:val="0032258C"/>
    <w:rsid w:val="003B18F6"/>
    <w:rsid w:val="003F01B1"/>
    <w:rsid w:val="004775CB"/>
    <w:rsid w:val="004E2D01"/>
    <w:rsid w:val="00525DE7"/>
    <w:rsid w:val="005530F4"/>
    <w:rsid w:val="00587C7C"/>
    <w:rsid w:val="005D2878"/>
    <w:rsid w:val="00605E81"/>
    <w:rsid w:val="0062664D"/>
    <w:rsid w:val="0072319B"/>
    <w:rsid w:val="007C66BB"/>
    <w:rsid w:val="007F7278"/>
    <w:rsid w:val="008665B3"/>
    <w:rsid w:val="00901CAE"/>
    <w:rsid w:val="009E2803"/>
    <w:rsid w:val="00A125C1"/>
    <w:rsid w:val="00BD1181"/>
    <w:rsid w:val="00CA0BFC"/>
    <w:rsid w:val="00CD2943"/>
    <w:rsid w:val="00CD41C5"/>
    <w:rsid w:val="00CD729F"/>
    <w:rsid w:val="00CE1916"/>
    <w:rsid w:val="00E34B45"/>
    <w:rsid w:val="00F05436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E1249"/>
  <w15:docId w15:val="{87177808-19EE-4252-9280-86E254D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1CAE"/>
    <w:pPr>
      <w:spacing w:after="240" w:line="240" w:lineRule="auto"/>
    </w:pPr>
    <w:rPr>
      <w:rFonts w:eastAsiaTheme="minorEastAsia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01CAE"/>
    <w:pPr>
      <w:numPr>
        <w:numId w:val="1"/>
      </w:numPr>
      <w:ind w:left="709" w:hanging="709"/>
      <w:outlineLvl w:val="0"/>
    </w:pPr>
    <w:rPr>
      <w:rFonts w:eastAsiaTheme="majorEastAsia" w:cstheme="majorBidi"/>
      <w:b/>
      <w:bCs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901CAE"/>
    <w:pPr>
      <w:numPr>
        <w:ilvl w:val="1"/>
        <w:numId w:val="1"/>
      </w:numPr>
      <w:ind w:left="709" w:hanging="709"/>
      <w:outlineLvl w:val="1"/>
    </w:pPr>
    <w:rPr>
      <w:rFonts w:eastAsiaTheme="majorEastAsia" w:cstheme="majorBidi"/>
      <w:bCs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901CAE"/>
    <w:pPr>
      <w:numPr>
        <w:ilvl w:val="2"/>
        <w:numId w:val="1"/>
      </w:numPr>
      <w:ind w:left="709" w:hanging="709"/>
      <w:outlineLvl w:val="2"/>
    </w:pPr>
    <w:rPr>
      <w:rFonts w:eastAsiaTheme="majorEastAsia" w:cstheme="majorBidi"/>
      <w:bCs/>
      <w:lang w:val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901CAE"/>
    <w:pPr>
      <w:numPr>
        <w:ilvl w:val="3"/>
        <w:numId w:val="1"/>
      </w:numPr>
      <w:ind w:left="709" w:hanging="709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901CAE"/>
    <w:pPr>
      <w:keepNext/>
      <w:keepLines/>
      <w:numPr>
        <w:ilvl w:val="4"/>
        <w:numId w:val="1"/>
      </w:numPr>
      <w:ind w:left="1134" w:hanging="425"/>
      <w:outlineLvl w:val="4"/>
    </w:pPr>
    <w:rPr>
      <w:rFonts w:eastAsiaTheme="majorEastAsia" w:cstheme="majorBid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CAE"/>
    <w:rPr>
      <w:rFonts w:eastAsiaTheme="majorEastAsia" w:cstheme="majorBidi"/>
      <w:b/>
      <w:bCs/>
      <w:sz w:val="20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rsid w:val="00901CAE"/>
    <w:rPr>
      <w:rFonts w:eastAsiaTheme="majorEastAsia" w:cstheme="majorBidi"/>
      <w:bCs/>
      <w:sz w:val="20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uiPriority w:val="9"/>
    <w:rsid w:val="00901CAE"/>
    <w:rPr>
      <w:rFonts w:eastAsiaTheme="majorEastAsia" w:cstheme="majorBidi"/>
      <w:bCs/>
      <w:sz w:val="20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901CAE"/>
    <w:rPr>
      <w:rFonts w:eastAsiaTheme="majorEastAsia" w:cstheme="majorBidi"/>
      <w:bCs/>
      <w:iCs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901CAE"/>
    <w:rPr>
      <w:rFonts w:eastAsiaTheme="majorEastAsia" w:cstheme="majorBidi"/>
      <w:sz w:val="20"/>
      <w:szCs w:val="20"/>
      <w:lang w:val="en-GB" w:eastAsia="ru-RU"/>
    </w:rPr>
  </w:style>
  <w:style w:type="table" w:styleId="a3">
    <w:name w:val="Table Grid"/>
    <w:basedOn w:val="a1"/>
    <w:uiPriority w:val="59"/>
    <w:rsid w:val="00901CAE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01CAE"/>
    <w:pPr>
      <w:jc w:val="center"/>
    </w:pPr>
    <w:rPr>
      <w:rFonts w:asciiTheme="majorHAnsi" w:hAnsiTheme="majorHAnsi"/>
      <w:b/>
      <w:caps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901CAE"/>
    <w:rPr>
      <w:rFonts w:asciiTheme="majorHAnsi" w:eastAsiaTheme="minorEastAsia" w:hAnsiTheme="majorHAnsi"/>
      <w:b/>
      <w:caps/>
      <w:sz w:val="28"/>
      <w:szCs w:val="28"/>
      <w:lang w:val="en-US" w:eastAsia="ru-RU"/>
    </w:rPr>
  </w:style>
  <w:style w:type="paragraph" w:customStyle="1" w:styleId="11">
    <w:name w:val="Стиль1"/>
    <w:basedOn w:val="a"/>
    <w:qFormat/>
    <w:rsid w:val="00901CAE"/>
    <w:rPr>
      <w:b/>
    </w:rPr>
  </w:style>
  <w:style w:type="paragraph" w:styleId="a6">
    <w:name w:val="List Paragraph"/>
    <w:basedOn w:val="a"/>
    <w:uiPriority w:val="34"/>
    <w:qFormat/>
    <w:rsid w:val="00901CA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01CAE"/>
    <w:pPr>
      <w:tabs>
        <w:tab w:val="center" w:pos="4844"/>
        <w:tab w:val="right" w:pos="9689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01CAE"/>
    <w:rPr>
      <w:rFonts w:eastAsiaTheme="minorEastAsia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901CAE"/>
    <w:pPr>
      <w:tabs>
        <w:tab w:val="center" w:pos="4844"/>
        <w:tab w:val="right" w:pos="9689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01CAE"/>
    <w:rPr>
      <w:rFonts w:eastAsiaTheme="minorEastAsia"/>
      <w:sz w:val="20"/>
      <w:szCs w:val="20"/>
      <w:lang w:val="en-US" w:eastAsia="ru-RU"/>
    </w:rPr>
  </w:style>
  <w:style w:type="paragraph" w:customStyle="1" w:styleId="21">
    <w:name w:val="Стиль2"/>
    <w:basedOn w:val="a"/>
    <w:qFormat/>
    <w:rsid w:val="00901CAE"/>
    <w:pPr>
      <w:tabs>
        <w:tab w:val="left" w:pos="1100"/>
      </w:tabs>
      <w:ind w:left="-142"/>
    </w:pPr>
  </w:style>
  <w:style w:type="paragraph" w:customStyle="1" w:styleId="31">
    <w:name w:val="Стиль3"/>
    <w:basedOn w:val="21"/>
    <w:qFormat/>
    <w:rsid w:val="00901CAE"/>
  </w:style>
  <w:style w:type="paragraph" w:customStyle="1" w:styleId="41">
    <w:name w:val="Стиль4"/>
    <w:basedOn w:val="a"/>
    <w:qFormat/>
    <w:rsid w:val="00901CAE"/>
    <w:pPr>
      <w:ind w:left="709"/>
    </w:pPr>
  </w:style>
  <w:style w:type="paragraph" w:customStyle="1" w:styleId="51">
    <w:name w:val="Стиль5"/>
    <w:basedOn w:val="a"/>
    <w:qFormat/>
    <w:rsid w:val="00901CAE"/>
    <w:pPr>
      <w:ind w:left="709"/>
    </w:pPr>
  </w:style>
  <w:style w:type="paragraph" w:styleId="ab">
    <w:name w:val="Balloon Text"/>
    <w:basedOn w:val="a"/>
    <w:link w:val="ac"/>
    <w:uiPriority w:val="99"/>
    <w:semiHidden/>
    <w:unhideWhenUsed/>
    <w:rsid w:val="00901CA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1CAE"/>
    <w:rPr>
      <w:rFonts w:ascii="Lucida Grande" w:eastAsiaTheme="minorEastAsia" w:hAnsi="Lucida Grande" w:cs="Lucida Grande"/>
      <w:sz w:val="18"/>
      <w:szCs w:val="18"/>
      <w:lang w:val="en-US" w:eastAsia="ru-RU"/>
    </w:rPr>
  </w:style>
  <w:style w:type="character" w:styleId="ad">
    <w:name w:val="annotation reference"/>
    <w:basedOn w:val="a0"/>
    <w:uiPriority w:val="99"/>
    <w:semiHidden/>
    <w:unhideWhenUsed/>
    <w:rsid w:val="00901C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1CAE"/>
  </w:style>
  <w:style w:type="character" w:customStyle="1" w:styleId="af">
    <w:name w:val="Текст примечания Знак"/>
    <w:basedOn w:val="a0"/>
    <w:link w:val="ae"/>
    <w:uiPriority w:val="99"/>
    <w:semiHidden/>
    <w:rsid w:val="00901CAE"/>
    <w:rPr>
      <w:rFonts w:eastAsiaTheme="minorEastAsia"/>
      <w:sz w:val="20"/>
      <w:szCs w:val="20"/>
      <w:lang w:val="en-US" w:eastAsia="ru-RU"/>
    </w:rPr>
  </w:style>
  <w:style w:type="paragraph" w:styleId="af0">
    <w:name w:val="Revision"/>
    <w:hidden/>
    <w:uiPriority w:val="99"/>
    <w:semiHidden/>
    <w:rsid w:val="003B18F6"/>
    <w:pPr>
      <w:spacing w:after="0" w:line="240" w:lineRule="auto"/>
    </w:pPr>
    <w:rPr>
      <w:rFonts w:eastAsiaTheme="minorEastAsia"/>
      <w:sz w:val="20"/>
      <w:szCs w:val="20"/>
      <w:lang w:val="en-US" w:eastAsia="ru-RU"/>
    </w:rPr>
  </w:style>
  <w:style w:type="paragraph" w:customStyle="1" w:styleId="Normal2">
    <w:name w:val="Normal2"/>
    <w:rsid w:val="001E727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nikolay.kristin</cp:lastModifiedBy>
  <cp:revision>3</cp:revision>
  <cp:lastPrinted>2014-12-19T11:17:00Z</cp:lastPrinted>
  <dcterms:created xsi:type="dcterms:W3CDTF">2017-02-19T12:46:00Z</dcterms:created>
  <dcterms:modified xsi:type="dcterms:W3CDTF">2017-02-19T12:54:00Z</dcterms:modified>
</cp:coreProperties>
</file>